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78A3" w14:textId="77777777" w:rsidR="00D25B92" w:rsidRDefault="00D25B92" w:rsidP="00D25B92">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青岛理工大学2</w:t>
      </w:r>
      <w:r>
        <w:rPr>
          <w:rFonts w:ascii="华文中宋" w:eastAsia="华文中宋" w:hAnsi="华文中宋"/>
          <w:b/>
          <w:sz w:val="32"/>
          <w:szCs w:val="32"/>
        </w:rPr>
        <w:t>025</w:t>
      </w:r>
      <w:r>
        <w:rPr>
          <w:rFonts w:ascii="华文中宋" w:eastAsia="华文中宋" w:hAnsi="华文中宋" w:hint="eastAsia"/>
          <w:b/>
          <w:sz w:val="32"/>
          <w:szCs w:val="32"/>
        </w:rPr>
        <w:t>年</w:t>
      </w:r>
    </w:p>
    <w:p w14:paraId="10983767" w14:textId="1136448D" w:rsidR="00A4450F" w:rsidRDefault="001F3F8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博士招生考试《建筑设计理论综合》科目考试大纲</w:t>
      </w:r>
    </w:p>
    <w:p w14:paraId="3A92301A" w14:textId="77777777" w:rsidR="00A4450F" w:rsidRPr="00D25B92" w:rsidRDefault="00A4450F">
      <w:pPr>
        <w:pStyle w:val="a7"/>
        <w:spacing w:line="540" w:lineRule="exact"/>
        <w:rPr>
          <w:rFonts w:ascii="Times New Roman" w:hAnsi="Times New Roman" w:cs="Times New Roman"/>
          <w:sz w:val="28"/>
          <w:szCs w:val="28"/>
        </w:rPr>
      </w:pPr>
    </w:p>
    <w:p w14:paraId="154C2C71"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一、考查目标</w:t>
      </w:r>
    </w:p>
    <w:p w14:paraId="26519A1C"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要求考生全面系统地掌握建筑学中关于建筑设计、建筑历史、建筑技术科学中的基本理论与相关哲学基础，掌握基本的建筑学研究方法以及相关的逻辑推理、社会调查等方法，并能灵活运用。具备较强的分析问题与解决问题的能力，具有较强的综合研究的能力。</w:t>
      </w:r>
    </w:p>
    <w:p w14:paraId="2391DA59"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二、考试形式与试卷结构</w:t>
      </w:r>
    </w:p>
    <w:p w14:paraId="2D724852"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（一）试卷满分及考试时间</w:t>
      </w:r>
    </w:p>
    <w:p w14:paraId="144D5047"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试卷满分为</w:t>
      </w:r>
      <w:r w:rsidRPr="005A4FA3">
        <w:rPr>
          <w:rFonts w:ascii="Times New Roman" w:hAnsi="Times New Roman" w:cs="Times New Roman"/>
          <w:sz w:val="28"/>
          <w:szCs w:val="28"/>
        </w:rPr>
        <w:t>100</w:t>
      </w:r>
      <w:r w:rsidRPr="005A4FA3">
        <w:rPr>
          <w:rFonts w:ascii="Times New Roman" w:hAnsi="Times New Roman" w:cs="Times New Roman"/>
          <w:sz w:val="28"/>
          <w:szCs w:val="28"/>
        </w:rPr>
        <w:t>分，考试时间为</w:t>
      </w:r>
      <w:r w:rsidRPr="005A4FA3">
        <w:rPr>
          <w:rFonts w:ascii="Times New Roman" w:hAnsi="Times New Roman" w:cs="Times New Roman"/>
          <w:sz w:val="28"/>
          <w:szCs w:val="28"/>
        </w:rPr>
        <w:t>3</w:t>
      </w:r>
      <w:r w:rsidRPr="005A4FA3">
        <w:rPr>
          <w:rFonts w:ascii="Times New Roman" w:hAnsi="Times New Roman" w:cs="Times New Roman"/>
          <w:sz w:val="28"/>
          <w:szCs w:val="28"/>
        </w:rPr>
        <w:t>小时。</w:t>
      </w:r>
    </w:p>
    <w:p w14:paraId="750D6924"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（二）考试方式</w:t>
      </w:r>
    </w:p>
    <w:p w14:paraId="1E877082"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考试方式为闭卷。</w:t>
      </w:r>
    </w:p>
    <w:p w14:paraId="4CF3EA64"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（三）试卷内容结构</w:t>
      </w:r>
    </w:p>
    <w:p w14:paraId="4473DCE3" w14:textId="34711624"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1</w:t>
      </w:r>
      <w:r w:rsidRPr="005A4FA3">
        <w:rPr>
          <w:rFonts w:ascii="Times New Roman" w:hAnsi="Times New Roman" w:cs="Times New Roman"/>
          <w:sz w:val="28"/>
          <w:szCs w:val="28"/>
        </w:rPr>
        <w:t>、</w:t>
      </w:r>
      <w:r w:rsidR="005A4FA3" w:rsidRPr="005A4FA3">
        <w:rPr>
          <w:rFonts w:ascii="Times New Roman" w:hAnsi="Times New Roman" w:cs="Times New Roman"/>
          <w:sz w:val="28"/>
          <w:szCs w:val="28"/>
        </w:rPr>
        <w:t>建筑物理</w:t>
      </w:r>
      <w:r w:rsidR="005A4FA3" w:rsidRPr="005A4FA3">
        <w:rPr>
          <w:rFonts w:ascii="Times New Roman" w:hAnsi="Times New Roman" w:cs="Times New Roman"/>
          <w:sz w:val="28"/>
          <w:szCs w:val="28"/>
        </w:rPr>
        <w:t xml:space="preserve"> </w:t>
      </w:r>
      <w:r w:rsidRPr="005A4FA3">
        <w:rPr>
          <w:rFonts w:ascii="Times New Roman" w:hAnsi="Times New Roman" w:cs="Times New Roman"/>
          <w:sz w:val="28"/>
          <w:szCs w:val="28"/>
        </w:rPr>
        <w:t>(20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2BEDD326" w14:textId="12E4ACAA"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2</w:t>
      </w:r>
      <w:r w:rsidRPr="005A4FA3">
        <w:rPr>
          <w:rFonts w:ascii="Times New Roman" w:hAnsi="Times New Roman" w:cs="Times New Roman"/>
          <w:sz w:val="28"/>
          <w:szCs w:val="28"/>
        </w:rPr>
        <w:t>、</w:t>
      </w:r>
      <w:r w:rsidR="005A4FA3" w:rsidRPr="005A4FA3">
        <w:rPr>
          <w:rFonts w:ascii="Times New Roman" w:hAnsi="Times New Roman" w:cs="Times New Roman"/>
          <w:color w:val="000000"/>
          <w:sz w:val="28"/>
          <w:szCs w:val="28"/>
        </w:rPr>
        <w:t>绿色建筑概论</w:t>
      </w:r>
      <w:r w:rsidR="005A4FA3" w:rsidRPr="005A4FA3">
        <w:rPr>
          <w:rFonts w:ascii="Times New Roman" w:hAnsi="Times New Roman" w:cs="Times New Roman"/>
          <w:color w:val="000000"/>
          <w:sz w:val="28"/>
          <w:szCs w:val="28"/>
        </w:rPr>
        <w:t xml:space="preserve"> </w:t>
      </w:r>
      <w:r w:rsidRPr="005A4FA3">
        <w:rPr>
          <w:rFonts w:ascii="Times New Roman" w:hAnsi="Times New Roman" w:cs="Times New Roman"/>
          <w:sz w:val="28"/>
          <w:szCs w:val="28"/>
        </w:rPr>
        <w:t>(20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5DCA14BF" w14:textId="5CCABE0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3</w:t>
      </w:r>
      <w:r w:rsidRPr="005A4FA3">
        <w:rPr>
          <w:rFonts w:ascii="Times New Roman" w:hAnsi="Times New Roman" w:cs="Times New Roman"/>
          <w:sz w:val="28"/>
          <w:szCs w:val="28"/>
        </w:rPr>
        <w:t>、建筑技术科学</w:t>
      </w:r>
      <w:r w:rsidR="005A4FA3" w:rsidRPr="005A4FA3">
        <w:rPr>
          <w:rFonts w:ascii="Times New Roman" w:hAnsi="Times New Roman" w:cs="Times New Roman"/>
          <w:sz w:val="28"/>
          <w:szCs w:val="28"/>
        </w:rPr>
        <w:t xml:space="preserve"> </w:t>
      </w:r>
      <w:r w:rsidRPr="005A4FA3">
        <w:rPr>
          <w:rFonts w:ascii="Times New Roman" w:hAnsi="Times New Roman" w:cs="Times New Roman"/>
          <w:sz w:val="28"/>
          <w:szCs w:val="28"/>
        </w:rPr>
        <w:t>(</w:t>
      </w:r>
      <w:r w:rsidR="00670E76">
        <w:rPr>
          <w:rFonts w:ascii="Times New Roman" w:hAnsi="Times New Roman" w:cs="Times New Roman" w:hint="eastAsia"/>
          <w:sz w:val="28"/>
          <w:szCs w:val="28"/>
        </w:rPr>
        <w:t>3</w:t>
      </w:r>
      <w:r w:rsidRPr="005A4FA3">
        <w:rPr>
          <w:rFonts w:ascii="Times New Roman" w:hAnsi="Times New Roman" w:cs="Times New Roman"/>
          <w:sz w:val="28"/>
          <w:szCs w:val="28"/>
        </w:rPr>
        <w:t>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6356170C" w14:textId="4BD810BA" w:rsidR="00A4450F" w:rsidRPr="005A4FA3" w:rsidRDefault="005A4FA3"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4</w:t>
      </w:r>
      <w:r w:rsidRPr="005A4FA3">
        <w:rPr>
          <w:rFonts w:ascii="Times New Roman" w:hAnsi="Times New Roman" w:cs="Times New Roman"/>
          <w:sz w:val="28"/>
          <w:szCs w:val="28"/>
        </w:rPr>
        <w:t>、设计综合应用</w:t>
      </w:r>
      <w:r w:rsidRPr="005A4FA3">
        <w:rPr>
          <w:rFonts w:ascii="Times New Roman" w:hAnsi="Times New Roman" w:cs="Times New Roman"/>
          <w:sz w:val="28"/>
          <w:szCs w:val="28"/>
        </w:rPr>
        <w:t xml:space="preserve"> (</w:t>
      </w:r>
      <w:r w:rsidR="00670E76">
        <w:rPr>
          <w:rFonts w:ascii="Times New Roman" w:hAnsi="Times New Roman" w:cs="Times New Roman" w:hint="eastAsia"/>
          <w:sz w:val="28"/>
          <w:szCs w:val="28"/>
        </w:rPr>
        <w:t>3</w:t>
      </w:r>
      <w:r w:rsidRPr="005A4FA3">
        <w:rPr>
          <w:rFonts w:ascii="Times New Roman" w:hAnsi="Times New Roman" w:cs="Times New Roman"/>
          <w:sz w:val="28"/>
          <w:szCs w:val="28"/>
        </w:rPr>
        <w:t>0</w:t>
      </w:r>
      <w:r w:rsidRPr="005A4FA3">
        <w:rPr>
          <w:rFonts w:ascii="Times New Roman" w:hAnsi="Times New Roman" w:cs="Times New Roman"/>
          <w:sz w:val="28"/>
          <w:szCs w:val="28"/>
        </w:rPr>
        <w:t>分</w:t>
      </w:r>
      <w:r w:rsidRPr="005A4FA3">
        <w:rPr>
          <w:rFonts w:ascii="Times New Roman" w:hAnsi="Times New Roman" w:cs="Times New Roman"/>
          <w:sz w:val="28"/>
          <w:szCs w:val="28"/>
        </w:rPr>
        <w:t>)</w:t>
      </w:r>
    </w:p>
    <w:p w14:paraId="78BF1FEA"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（四）试卷题型结构</w:t>
      </w:r>
    </w:p>
    <w:p w14:paraId="57385E2D" w14:textId="77777777" w:rsidR="00A4450F" w:rsidRPr="005A4FA3" w:rsidRDefault="001F3F8E" w:rsidP="008B6221">
      <w:pPr>
        <w:pStyle w:val="a7"/>
        <w:spacing w:line="400" w:lineRule="exact"/>
        <w:ind w:firstLine="560"/>
        <w:rPr>
          <w:rFonts w:ascii="Times New Roman" w:hAnsi="Times New Roman" w:cs="Times New Roman"/>
          <w:sz w:val="28"/>
          <w:szCs w:val="28"/>
        </w:rPr>
      </w:pPr>
      <w:r w:rsidRPr="005A4FA3">
        <w:rPr>
          <w:rFonts w:ascii="Times New Roman" w:hAnsi="Times New Roman" w:cs="Times New Roman"/>
          <w:sz w:val="28"/>
          <w:szCs w:val="28"/>
        </w:rPr>
        <w:t>题型结构为论述题。</w:t>
      </w:r>
    </w:p>
    <w:p w14:paraId="2881BC17" w14:textId="77777777" w:rsidR="00A4450F" w:rsidRPr="005A4FA3" w:rsidRDefault="001F3F8E" w:rsidP="008B6221">
      <w:pPr>
        <w:pStyle w:val="a7"/>
        <w:spacing w:line="400" w:lineRule="exact"/>
        <w:ind w:firstLine="562"/>
        <w:rPr>
          <w:rFonts w:ascii="Times New Roman" w:hAnsi="Times New Roman" w:cs="Times New Roman"/>
          <w:b/>
          <w:sz w:val="28"/>
          <w:szCs w:val="28"/>
        </w:rPr>
      </w:pPr>
      <w:r w:rsidRPr="005A4FA3">
        <w:rPr>
          <w:rFonts w:ascii="Times New Roman" w:hAnsi="Times New Roman" w:cs="Times New Roman"/>
          <w:b/>
          <w:sz w:val="28"/>
          <w:szCs w:val="28"/>
        </w:rPr>
        <w:t>三、考查内容及要求</w:t>
      </w:r>
    </w:p>
    <w:p w14:paraId="35CCD18D" w14:textId="1BE336F9" w:rsidR="00670E76" w:rsidRDefault="00D25B92"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Pr>
          <w:rFonts w:ascii="Times New Roman" w:hAnsi="Times New Roman" w:cs="Times New Roman" w:hint="eastAsia"/>
          <w:sz w:val="28"/>
          <w:szCs w:val="28"/>
        </w:rPr>
        <w:lastRenderedPageBreak/>
        <w:t>（一）</w:t>
      </w:r>
      <w:r w:rsidR="005A4FA3" w:rsidRPr="005A4FA3">
        <w:rPr>
          <w:rFonts w:ascii="Times New Roman" w:hAnsi="Times New Roman" w:cs="Times New Roman"/>
          <w:sz w:val="28"/>
          <w:szCs w:val="28"/>
        </w:rPr>
        <w:t>建筑物理</w:t>
      </w:r>
    </w:p>
    <w:p w14:paraId="10DA9F0D" w14:textId="537B21CF" w:rsidR="00670E76" w:rsidRDefault="001F3F8E"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sidRPr="005A4FA3">
        <w:rPr>
          <w:rFonts w:ascii="Times New Roman" w:hAnsi="Times New Roman" w:cs="Times New Roman"/>
          <w:sz w:val="28"/>
          <w:szCs w:val="28"/>
        </w:rPr>
        <w:t>内容侧重</w:t>
      </w:r>
      <w:r w:rsidR="005A4FA3">
        <w:rPr>
          <w:rFonts w:ascii="Times New Roman" w:hAnsi="Times New Roman" w:cs="Times New Roman" w:hint="eastAsia"/>
          <w:sz w:val="28"/>
          <w:szCs w:val="28"/>
        </w:rPr>
        <w:t>建筑物理的建筑热湿环境，建筑光环境和建筑声环境等基础理论的认识</w:t>
      </w:r>
      <w:r w:rsidR="00670E76">
        <w:rPr>
          <w:rFonts w:ascii="Times New Roman" w:hAnsi="Times New Roman" w:cs="Times New Roman" w:hint="eastAsia"/>
          <w:sz w:val="28"/>
          <w:szCs w:val="28"/>
        </w:rPr>
        <w:t>和掌握，了解</w:t>
      </w:r>
      <w:r w:rsidR="00670E76" w:rsidRPr="00670E76">
        <w:rPr>
          <w:rFonts w:ascii="Times New Roman" w:hAnsi="Times New Roman" w:cs="Times New Roman"/>
          <w:sz w:val="28"/>
          <w:szCs w:val="28"/>
        </w:rPr>
        <w:t>人在建筑环境中的声、光、热因素作用下，通过听觉、视觉、触觉和平衡感觉所产生的反应；</w:t>
      </w:r>
      <w:r w:rsidR="00670E76" w:rsidRPr="005A4FA3">
        <w:rPr>
          <w:rFonts w:ascii="Times New Roman" w:hAnsi="Times New Roman" w:cs="Times New Roman"/>
          <w:sz w:val="28"/>
          <w:szCs w:val="28"/>
        </w:rPr>
        <w:t>掌握</w:t>
      </w:r>
      <w:r w:rsidR="00670E76" w:rsidRPr="00670E76">
        <w:rPr>
          <w:rFonts w:ascii="Times New Roman" w:hAnsi="Times New Roman" w:cs="Times New Roman"/>
          <w:sz w:val="28"/>
          <w:szCs w:val="28"/>
        </w:rPr>
        <w:t>各种物理因素对人的作用和对建筑环境的影响。</w:t>
      </w:r>
    </w:p>
    <w:p w14:paraId="7C5928E1" w14:textId="76C0BB08" w:rsidR="00670E76" w:rsidRDefault="00D25B92" w:rsidP="008B6221">
      <w:pPr>
        <w:pStyle w:val="a7"/>
        <w:spacing w:before="300" w:beforeAutospacing="0" w:after="0" w:afterAutospacing="0" w:line="400" w:lineRule="exact"/>
        <w:ind w:firstLineChars="200" w:firstLine="560"/>
        <w:rPr>
          <w:rFonts w:ascii="Times New Roman" w:hAnsi="Times New Roman" w:cs="Times New Roman"/>
          <w:color w:val="000000"/>
          <w:sz w:val="28"/>
          <w:szCs w:val="28"/>
        </w:rPr>
      </w:pPr>
      <w:r>
        <w:rPr>
          <w:rFonts w:ascii="Times New Roman" w:hAnsi="Times New Roman" w:cs="Times New Roman" w:hint="eastAsia"/>
          <w:sz w:val="28"/>
          <w:szCs w:val="28"/>
        </w:rPr>
        <w:t>（二）</w:t>
      </w:r>
      <w:r w:rsidR="00670E76" w:rsidRPr="005A4FA3">
        <w:rPr>
          <w:rFonts w:ascii="Times New Roman" w:hAnsi="Times New Roman" w:cs="Times New Roman"/>
          <w:color w:val="000000"/>
          <w:sz w:val="28"/>
          <w:szCs w:val="28"/>
        </w:rPr>
        <w:t>绿色建筑概论</w:t>
      </w:r>
    </w:p>
    <w:p w14:paraId="0599C18A" w14:textId="358195EA" w:rsidR="00670E76" w:rsidRPr="00670E76" w:rsidRDefault="00670E76"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重点掌握</w:t>
      </w:r>
      <w:r w:rsidRPr="00670E76">
        <w:rPr>
          <w:rFonts w:ascii="Times New Roman" w:hAnsi="Times New Roman"/>
          <w:sz w:val="28"/>
          <w:szCs w:val="28"/>
        </w:rPr>
        <w:t>绿色建筑概述、场地分析与环境设计、室内环境、建筑节能设计与技术、水资源有效利用与技术、绿色建筑材料、建筑设备、绿色建筑整合设计、绿色建筑的运营管理与维护，绿色建筑的评价、以及绿色建筑设计案例</w:t>
      </w:r>
      <w:r>
        <w:rPr>
          <w:rFonts w:hint="eastAsia"/>
          <w:sz w:val="28"/>
          <w:szCs w:val="28"/>
        </w:rPr>
        <w:t>分析</w:t>
      </w:r>
      <w:r w:rsidRPr="00670E76">
        <w:rPr>
          <w:rFonts w:ascii="Times New Roman" w:hAnsi="Times New Roman"/>
          <w:sz w:val="28"/>
          <w:szCs w:val="28"/>
        </w:rPr>
        <w:t>。</w:t>
      </w:r>
    </w:p>
    <w:p w14:paraId="2E94F610" w14:textId="5AD4142C" w:rsidR="00A4450F" w:rsidRPr="005A4FA3" w:rsidRDefault="00D25B92" w:rsidP="008B6221">
      <w:pPr>
        <w:pStyle w:val="a7"/>
        <w:spacing w:before="300" w:beforeAutospacing="0" w:after="0" w:afterAutospacing="0" w:line="400" w:lineRule="exact"/>
        <w:ind w:firstLineChars="150" w:firstLine="420"/>
        <w:rPr>
          <w:rFonts w:ascii="Times New Roman" w:hAnsi="Times New Roman" w:cs="Times New Roman"/>
          <w:sz w:val="28"/>
          <w:szCs w:val="28"/>
        </w:rPr>
      </w:pPr>
      <w:r>
        <w:rPr>
          <w:rFonts w:ascii="Times New Roman" w:hAnsi="Times New Roman" w:cs="Times New Roman" w:hint="eastAsia"/>
          <w:sz w:val="28"/>
          <w:szCs w:val="28"/>
        </w:rPr>
        <w:t>（三）</w:t>
      </w:r>
      <w:r w:rsidRPr="005A4FA3">
        <w:rPr>
          <w:rFonts w:ascii="Times New Roman" w:hAnsi="Times New Roman" w:cs="Times New Roman"/>
          <w:sz w:val="28"/>
          <w:szCs w:val="28"/>
        </w:rPr>
        <w:t>建筑技术科学</w:t>
      </w:r>
    </w:p>
    <w:p w14:paraId="23B0969C" w14:textId="77777777" w:rsidR="00A4450F" w:rsidRPr="005A4FA3" w:rsidRDefault="001F3F8E"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内容侧重建筑构造技术及节能技术，重点掌握绿色建筑设计与技术、建筑节能关键技术与适宜技术、低碳建筑设计策略以及北方绿色生态建筑模拟与量化技术等概念与理论。</w:t>
      </w:r>
    </w:p>
    <w:p w14:paraId="126A54CE" w14:textId="1516B5FA" w:rsidR="00A4450F" w:rsidRPr="005A4FA3" w:rsidRDefault="00D25B92"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Pr>
          <w:rFonts w:ascii="Times New Roman" w:hAnsi="Times New Roman" w:cs="Times New Roman" w:hint="eastAsia"/>
          <w:sz w:val="28"/>
          <w:szCs w:val="28"/>
        </w:rPr>
        <w:t>（四）</w:t>
      </w:r>
      <w:r w:rsidR="00F90E2A">
        <w:rPr>
          <w:rFonts w:ascii="Times New Roman" w:hAnsi="Times New Roman" w:cs="Times New Roman" w:hint="eastAsia"/>
          <w:sz w:val="28"/>
          <w:szCs w:val="28"/>
        </w:rPr>
        <w:t>设计</w:t>
      </w:r>
      <w:r w:rsidR="00670E76" w:rsidRPr="005A4FA3">
        <w:rPr>
          <w:rFonts w:ascii="Times New Roman" w:hAnsi="Times New Roman" w:cs="Times New Roman"/>
          <w:sz w:val="28"/>
          <w:szCs w:val="28"/>
        </w:rPr>
        <w:t>综合应用</w:t>
      </w:r>
    </w:p>
    <w:p w14:paraId="7B15719A" w14:textId="4E4ED79D" w:rsidR="00A4450F" w:rsidRDefault="001F3F8E" w:rsidP="008B6221">
      <w:pPr>
        <w:pStyle w:val="a7"/>
        <w:spacing w:before="300" w:beforeAutospacing="0" w:after="0" w:afterAutospacing="0" w:line="400" w:lineRule="exact"/>
        <w:ind w:firstLineChars="200" w:firstLine="560"/>
        <w:rPr>
          <w:rFonts w:ascii="Times New Roman" w:hAnsi="Times New Roman" w:cs="Times New Roman"/>
          <w:sz w:val="28"/>
          <w:szCs w:val="28"/>
        </w:rPr>
      </w:pPr>
      <w:r w:rsidRPr="005A4FA3">
        <w:rPr>
          <w:rFonts w:ascii="Times New Roman" w:hAnsi="Times New Roman" w:cs="Times New Roman"/>
          <w:sz w:val="28"/>
          <w:szCs w:val="28"/>
        </w:rPr>
        <w:t>掌握建筑学科包含的核心内容，了解建筑</w:t>
      </w:r>
      <w:r w:rsidR="00670E76">
        <w:rPr>
          <w:rFonts w:ascii="Times New Roman" w:hAnsi="Times New Roman" w:cs="Times New Roman" w:hint="eastAsia"/>
          <w:sz w:val="28"/>
          <w:szCs w:val="28"/>
        </w:rPr>
        <w:t>技术</w:t>
      </w:r>
      <w:r w:rsidRPr="005A4FA3">
        <w:rPr>
          <w:rFonts w:ascii="Times New Roman" w:hAnsi="Times New Roman" w:cs="Times New Roman"/>
          <w:sz w:val="28"/>
          <w:szCs w:val="28"/>
        </w:rPr>
        <w:t>前沿理论，能够针对当前的建筑现象</w:t>
      </w:r>
      <w:r w:rsidR="00670E76">
        <w:rPr>
          <w:rFonts w:ascii="Times New Roman" w:hAnsi="Times New Roman" w:cs="Times New Roman" w:hint="eastAsia"/>
          <w:sz w:val="28"/>
          <w:szCs w:val="28"/>
        </w:rPr>
        <w:t>、绿色建筑技术、技术适应性等</w:t>
      </w:r>
      <w:r w:rsidRPr="005A4FA3">
        <w:rPr>
          <w:rFonts w:ascii="Times New Roman" w:hAnsi="Times New Roman" w:cs="Times New Roman"/>
          <w:sz w:val="28"/>
          <w:szCs w:val="28"/>
        </w:rPr>
        <w:t>进行中外的对比分析与阐述，具有独立见解。</w:t>
      </w:r>
    </w:p>
    <w:p w14:paraId="41B26F83" w14:textId="77777777" w:rsidR="008B6221" w:rsidRDefault="008B6221" w:rsidP="008B6221">
      <w:pPr>
        <w:pStyle w:val="a7"/>
        <w:spacing w:before="300" w:beforeAutospacing="0" w:after="0" w:afterAutospacing="0" w:line="400" w:lineRule="exact"/>
        <w:ind w:firstLineChars="200" w:firstLine="560"/>
        <w:rPr>
          <w:rFonts w:ascii="Times New Roman" w:hAnsi="Times New Roman" w:cs="Times New Roman"/>
          <w:sz w:val="28"/>
          <w:szCs w:val="28"/>
        </w:rPr>
      </w:pPr>
    </w:p>
    <w:p w14:paraId="68B5381B" w14:textId="77777777" w:rsidR="00D25B92" w:rsidRPr="00045A79" w:rsidRDefault="00D25B92" w:rsidP="008B6221">
      <w:pPr>
        <w:spacing w:line="400" w:lineRule="exact"/>
        <w:ind w:firstLineChars="200" w:firstLine="562"/>
        <w:rPr>
          <w:rFonts w:ascii="宋体" w:hAnsi="宋体"/>
          <w:b/>
          <w:sz w:val="28"/>
          <w:szCs w:val="28"/>
        </w:rPr>
      </w:pPr>
      <w:r>
        <w:rPr>
          <w:rFonts w:ascii="宋体" w:hAnsi="宋体" w:hint="eastAsia"/>
          <w:b/>
          <w:sz w:val="28"/>
          <w:szCs w:val="28"/>
        </w:rPr>
        <w:t>四、</w:t>
      </w:r>
      <w:r w:rsidRPr="00C33A79">
        <w:rPr>
          <w:rFonts w:ascii="宋体" w:hAnsi="宋体" w:hint="eastAsia"/>
          <w:b/>
          <w:sz w:val="28"/>
          <w:szCs w:val="28"/>
        </w:rPr>
        <w:t>考试用具说明</w:t>
      </w:r>
    </w:p>
    <w:p w14:paraId="0B365541" w14:textId="74ADAE90" w:rsidR="00D25B92" w:rsidRPr="00C33A79" w:rsidRDefault="00D25B92" w:rsidP="008B6221">
      <w:pPr>
        <w:spacing w:line="400" w:lineRule="exact"/>
        <w:ind w:firstLineChars="200" w:firstLine="560"/>
        <w:rPr>
          <w:rFonts w:ascii="宋体" w:hAnsi="宋体"/>
          <w:sz w:val="28"/>
          <w:szCs w:val="28"/>
        </w:rPr>
      </w:pPr>
      <w:r>
        <w:rPr>
          <w:rFonts w:ascii="宋体" w:hAnsi="宋体" w:hint="eastAsia"/>
          <w:sz w:val="28"/>
          <w:szCs w:val="28"/>
        </w:rPr>
        <w:t>考生可</w:t>
      </w:r>
      <w:r w:rsidRPr="00C33A79">
        <w:rPr>
          <w:rFonts w:ascii="宋体" w:hAnsi="宋体" w:hint="eastAsia"/>
          <w:sz w:val="28"/>
          <w:szCs w:val="28"/>
        </w:rPr>
        <w:t>携带黑色中性笔、铅笔、橡皮</w:t>
      </w:r>
      <w:r>
        <w:rPr>
          <w:rFonts w:ascii="宋体" w:hAnsi="宋体" w:hint="eastAsia"/>
          <w:sz w:val="28"/>
          <w:szCs w:val="28"/>
        </w:rPr>
        <w:t>、直尺</w:t>
      </w:r>
      <w:r w:rsidRPr="00C33A79">
        <w:rPr>
          <w:rFonts w:ascii="宋体" w:hAnsi="宋体" w:hint="eastAsia"/>
          <w:sz w:val="28"/>
          <w:szCs w:val="28"/>
        </w:rPr>
        <w:t>等常规文具，不得携带计算器、涂改液、修正带等</w:t>
      </w:r>
      <w:r>
        <w:rPr>
          <w:rFonts w:ascii="宋体" w:hAnsi="宋体" w:hint="eastAsia"/>
          <w:sz w:val="28"/>
          <w:szCs w:val="28"/>
        </w:rPr>
        <w:t>。</w:t>
      </w:r>
    </w:p>
    <w:p w14:paraId="1A13CBB9" w14:textId="77777777" w:rsidR="00D25B92" w:rsidRPr="00D25B92" w:rsidRDefault="00D25B92" w:rsidP="005A4FA3">
      <w:pPr>
        <w:pStyle w:val="a7"/>
        <w:spacing w:before="300" w:beforeAutospacing="0" w:after="0" w:afterAutospacing="0" w:line="420" w:lineRule="atLeast"/>
        <w:ind w:firstLineChars="200" w:firstLine="562"/>
        <w:rPr>
          <w:rFonts w:ascii="Times New Roman" w:hAnsi="Times New Roman" w:cs="Times New Roman"/>
          <w:b/>
          <w:bCs/>
          <w:sz w:val="28"/>
          <w:szCs w:val="28"/>
        </w:rPr>
      </w:pPr>
    </w:p>
    <w:sectPr w:rsidR="00D25B92" w:rsidRPr="00D25B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4010" w14:textId="77777777" w:rsidR="00BE7448" w:rsidRDefault="00BE7448" w:rsidP="00B53501">
      <w:r>
        <w:separator/>
      </w:r>
    </w:p>
  </w:endnote>
  <w:endnote w:type="continuationSeparator" w:id="0">
    <w:p w14:paraId="72275BC8" w14:textId="77777777" w:rsidR="00BE7448" w:rsidRDefault="00BE7448" w:rsidP="00B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E755" w14:textId="77777777" w:rsidR="00BE7448" w:rsidRDefault="00BE7448" w:rsidP="00B53501">
      <w:r>
        <w:separator/>
      </w:r>
    </w:p>
  </w:footnote>
  <w:footnote w:type="continuationSeparator" w:id="0">
    <w:p w14:paraId="456F6CF8" w14:textId="77777777" w:rsidR="00BE7448" w:rsidRDefault="00BE7448" w:rsidP="00B535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QzYzZiN2YwMWYzY2UxM2QyYjE2Zjk0MzQ3N2Q4OTUifQ=="/>
  </w:docVars>
  <w:rsids>
    <w:rsidRoot w:val="00DE1DCF"/>
    <w:rsid w:val="001C7AEA"/>
    <w:rsid w:val="001F3F8E"/>
    <w:rsid w:val="00227EBC"/>
    <w:rsid w:val="00260A16"/>
    <w:rsid w:val="00387263"/>
    <w:rsid w:val="004178D1"/>
    <w:rsid w:val="004A3D6E"/>
    <w:rsid w:val="005A4FA3"/>
    <w:rsid w:val="005D5447"/>
    <w:rsid w:val="005E6497"/>
    <w:rsid w:val="00670E76"/>
    <w:rsid w:val="00743004"/>
    <w:rsid w:val="008B6221"/>
    <w:rsid w:val="009263AF"/>
    <w:rsid w:val="00962AB5"/>
    <w:rsid w:val="00A4450F"/>
    <w:rsid w:val="00AD5F56"/>
    <w:rsid w:val="00B354CE"/>
    <w:rsid w:val="00B53501"/>
    <w:rsid w:val="00BD1EC1"/>
    <w:rsid w:val="00BD3845"/>
    <w:rsid w:val="00BE7448"/>
    <w:rsid w:val="00C453D9"/>
    <w:rsid w:val="00D25B92"/>
    <w:rsid w:val="00DE1DCF"/>
    <w:rsid w:val="00F90E2A"/>
    <w:rsid w:val="75A03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B95D0"/>
  <w15:docId w15:val="{D39B4EFB-6AB6-4C48-97D7-8CDD4A30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cherish@qut.edu.cn</cp:lastModifiedBy>
  <cp:revision>8</cp:revision>
  <dcterms:created xsi:type="dcterms:W3CDTF">2024-05-10T10:17:00Z</dcterms:created>
  <dcterms:modified xsi:type="dcterms:W3CDTF">2025-05-06T06:57:00Z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6F9FFC3EF3274770806E7808DABF628E_12</vt:lpwstr>
  </property>
</Properties>
</file>